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59" w:rsidRPr="002B2CFF" w:rsidRDefault="00480459" w:rsidP="00480459">
      <w:pPr>
        <w:spacing w:after="0"/>
        <w:rPr>
          <w:b/>
          <w:color w:val="FF0000"/>
        </w:rPr>
      </w:pPr>
    </w:p>
    <w:p w:rsidR="009A3CAD" w:rsidRPr="002A6770" w:rsidRDefault="00E240EB" w:rsidP="00E240EB">
      <w:pPr>
        <w:spacing w:before="240"/>
        <w:jc w:val="center"/>
        <w:rPr>
          <w:b/>
          <w:sz w:val="36"/>
          <w:szCs w:val="36"/>
        </w:rPr>
      </w:pPr>
      <w:proofErr w:type="spellStart"/>
      <w:r w:rsidRPr="002A6770">
        <w:rPr>
          <w:b/>
          <w:sz w:val="36"/>
          <w:szCs w:val="36"/>
        </w:rPr>
        <w:t>LeadCrest</w:t>
      </w:r>
      <w:proofErr w:type="spellEnd"/>
      <w:r w:rsidRPr="002A6770">
        <w:rPr>
          <w:b/>
          <w:sz w:val="36"/>
          <w:szCs w:val="36"/>
        </w:rPr>
        <w:t xml:space="preserve"> launches to target European </w:t>
      </w:r>
      <w:r w:rsidR="006569FC" w:rsidRPr="002A6770">
        <w:rPr>
          <w:b/>
          <w:sz w:val="36"/>
          <w:szCs w:val="36"/>
        </w:rPr>
        <w:t>s</w:t>
      </w:r>
      <w:r w:rsidR="00F14D20" w:rsidRPr="002A6770">
        <w:rPr>
          <w:b/>
          <w:sz w:val="36"/>
          <w:szCs w:val="36"/>
        </w:rPr>
        <w:t xml:space="preserve">ale </w:t>
      </w:r>
      <w:r w:rsidR="006569FC" w:rsidRPr="002A6770">
        <w:rPr>
          <w:b/>
          <w:sz w:val="36"/>
          <w:szCs w:val="36"/>
        </w:rPr>
        <w:t>l</w:t>
      </w:r>
      <w:r w:rsidR="00F14D20" w:rsidRPr="002A6770">
        <w:rPr>
          <w:b/>
          <w:sz w:val="36"/>
          <w:szCs w:val="36"/>
        </w:rPr>
        <w:t xml:space="preserve">easeback </w:t>
      </w:r>
      <w:r w:rsidR="00DF5299" w:rsidRPr="002A6770">
        <w:rPr>
          <w:b/>
          <w:sz w:val="36"/>
          <w:szCs w:val="36"/>
        </w:rPr>
        <w:t xml:space="preserve">opportunities </w:t>
      </w:r>
    </w:p>
    <w:p w:rsidR="0047467E" w:rsidRDefault="00FA1CC4" w:rsidP="0047467E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Former </w:t>
      </w:r>
      <w:r w:rsidR="0047467E" w:rsidRPr="002668B4">
        <w:rPr>
          <w:b/>
          <w:sz w:val="24"/>
          <w:szCs w:val="24"/>
        </w:rPr>
        <w:t xml:space="preserve">Colony Capital </w:t>
      </w:r>
      <w:r w:rsidR="0047467E">
        <w:rPr>
          <w:b/>
          <w:sz w:val="24"/>
          <w:szCs w:val="24"/>
        </w:rPr>
        <w:t xml:space="preserve">Managing Director </w:t>
      </w:r>
      <w:r w:rsidR="007F55E2">
        <w:rPr>
          <w:b/>
          <w:sz w:val="24"/>
          <w:szCs w:val="24"/>
        </w:rPr>
        <w:t xml:space="preserve">and Global Head of Net Lease </w:t>
      </w:r>
      <w:r w:rsidR="0047467E" w:rsidRPr="002668B4">
        <w:rPr>
          <w:b/>
          <w:sz w:val="24"/>
          <w:szCs w:val="24"/>
        </w:rPr>
        <w:t xml:space="preserve">Georges Asmar </w:t>
      </w:r>
      <w:r w:rsidR="008F1CB6">
        <w:rPr>
          <w:b/>
          <w:sz w:val="24"/>
          <w:szCs w:val="24"/>
        </w:rPr>
        <w:t>founds</w:t>
      </w:r>
      <w:r w:rsidR="0047467E">
        <w:rPr>
          <w:b/>
          <w:sz w:val="24"/>
          <w:szCs w:val="24"/>
        </w:rPr>
        <w:t xml:space="preserve"> </w:t>
      </w:r>
      <w:proofErr w:type="spellStart"/>
      <w:r w:rsidR="0047467E">
        <w:rPr>
          <w:b/>
          <w:sz w:val="24"/>
          <w:szCs w:val="24"/>
        </w:rPr>
        <w:t>LeadCrest</w:t>
      </w:r>
      <w:proofErr w:type="spellEnd"/>
      <w:r w:rsidR="007F55E2">
        <w:rPr>
          <w:b/>
          <w:sz w:val="24"/>
          <w:szCs w:val="24"/>
        </w:rPr>
        <w:t xml:space="preserve"> Capital Partners</w:t>
      </w:r>
    </w:p>
    <w:p w:rsidR="002873DA" w:rsidRPr="002F4F50" w:rsidRDefault="00E428D3" w:rsidP="002873D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F4F50">
        <w:rPr>
          <w:rFonts w:cstheme="minorHAnsi"/>
          <w:b/>
          <w:sz w:val="24"/>
          <w:szCs w:val="24"/>
        </w:rPr>
        <w:t>New</w:t>
      </w:r>
      <w:r w:rsidR="00CE5759" w:rsidRPr="002F4F50">
        <w:rPr>
          <w:rFonts w:cstheme="minorHAnsi"/>
          <w:b/>
          <w:sz w:val="24"/>
          <w:szCs w:val="24"/>
        </w:rPr>
        <w:t>ly launched</w:t>
      </w:r>
      <w:r w:rsidRPr="002F4F50">
        <w:rPr>
          <w:rFonts w:cstheme="minorHAnsi"/>
          <w:b/>
          <w:sz w:val="24"/>
          <w:szCs w:val="24"/>
        </w:rPr>
        <w:t xml:space="preserve"> </w:t>
      </w:r>
      <w:r w:rsidR="00CE5759" w:rsidRPr="002F4F50">
        <w:rPr>
          <w:rFonts w:cstheme="minorHAnsi"/>
          <w:b/>
          <w:sz w:val="24"/>
          <w:szCs w:val="24"/>
        </w:rPr>
        <w:t>business</w:t>
      </w:r>
      <w:r w:rsidRPr="002F4F50">
        <w:rPr>
          <w:rFonts w:cstheme="minorHAnsi"/>
          <w:b/>
          <w:sz w:val="24"/>
          <w:szCs w:val="24"/>
        </w:rPr>
        <w:t xml:space="preserve"> to target Europe’s </w:t>
      </w:r>
      <w:r w:rsidR="007F55E2">
        <w:rPr>
          <w:rFonts w:cstheme="minorHAnsi"/>
          <w:b/>
          <w:sz w:val="24"/>
          <w:szCs w:val="24"/>
        </w:rPr>
        <w:t xml:space="preserve">untapped </w:t>
      </w:r>
      <w:r w:rsidR="00EF0C0F">
        <w:rPr>
          <w:rFonts w:cstheme="minorHAnsi"/>
          <w:b/>
          <w:sz w:val="24"/>
          <w:szCs w:val="24"/>
        </w:rPr>
        <w:t>$</w:t>
      </w:r>
      <w:r w:rsidR="004C565A" w:rsidRPr="002F4F50">
        <w:rPr>
          <w:b/>
          <w:sz w:val="24"/>
          <w:szCs w:val="24"/>
        </w:rPr>
        <w:t xml:space="preserve">4 trillion </w:t>
      </w:r>
      <w:r w:rsidRPr="002F4F50">
        <w:rPr>
          <w:b/>
          <w:sz w:val="24"/>
          <w:szCs w:val="24"/>
        </w:rPr>
        <w:t xml:space="preserve">corporate </w:t>
      </w:r>
      <w:r w:rsidR="004C565A" w:rsidRPr="002F4F50">
        <w:rPr>
          <w:b/>
          <w:sz w:val="24"/>
          <w:szCs w:val="24"/>
        </w:rPr>
        <w:t>real estate</w:t>
      </w:r>
      <w:r w:rsidR="00DF5299">
        <w:rPr>
          <w:b/>
          <w:sz w:val="24"/>
          <w:szCs w:val="24"/>
        </w:rPr>
        <w:t xml:space="preserve"> market</w:t>
      </w:r>
      <w:r w:rsidR="004C565A" w:rsidRPr="002F4F50">
        <w:rPr>
          <w:b/>
          <w:sz w:val="24"/>
          <w:szCs w:val="24"/>
        </w:rPr>
        <w:t xml:space="preserve"> </w:t>
      </w:r>
    </w:p>
    <w:p w:rsidR="003856E6" w:rsidRDefault="00E428D3" w:rsidP="002F4F50">
      <w:pPr>
        <w:spacing w:before="240" w:line="276" w:lineRule="auto"/>
        <w:jc w:val="both"/>
        <w:rPr>
          <w:sz w:val="24"/>
          <w:szCs w:val="24"/>
        </w:rPr>
      </w:pPr>
      <w:r w:rsidRPr="002B2CFF">
        <w:rPr>
          <w:b/>
          <w:sz w:val="24"/>
          <w:szCs w:val="24"/>
        </w:rPr>
        <w:t>PARIS</w:t>
      </w:r>
      <w:r w:rsidR="006569FC">
        <w:rPr>
          <w:sz w:val="24"/>
          <w:szCs w:val="24"/>
        </w:rPr>
        <w:t xml:space="preserve">, </w:t>
      </w:r>
      <w:r w:rsidR="007C5ED2">
        <w:rPr>
          <w:sz w:val="24"/>
          <w:szCs w:val="24"/>
        </w:rPr>
        <w:t>04 April</w:t>
      </w:r>
      <w:r w:rsidR="006569F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r w:rsidR="004C565A">
        <w:rPr>
          <w:sz w:val="24"/>
          <w:szCs w:val="24"/>
        </w:rPr>
        <w:t>–</w:t>
      </w:r>
      <w:r w:rsidR="00275B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LeadCrest</w:t>
      </w:r>
      <w:proofErr w:type="spellEnd"/>
      <w:r>
        <w:rPr>
          <w:sz w:val="24"/>
          <w:szCs w:val="24"/>
        </w:rPr>
        <w:t xml:space="preserve"> </w:t>
      </w:r>
      <w:r w:rsidR="00E70A17">
        <w:rPr>
          <w:sz w:val="24"/>
          <w:szCs w:val="24"/>
        </w:rPr>
        <w:t>Capital Partners</w:t>
      </w:r>
      <w:r w:rsidR="002F4F50">
        <w:rPr>
          <w:sz w:val="24"/>
          <w:szCs w:val="24"/>
        </w:rPr>
        <w:t xml:space="preserve"> (</w:t>
      </w:r>
      <w:proofErr w:type="spellStart"/>
      <w:r w:rsidR="002F4F50">
        <w:rPr>
          <w:sz w:val="24"/>
          <w:szCs w:val="24"/>
        </w:rPr>
        <w:t>L</w:t>
      </w:r>
      <w:r w:rsidR="003856E6">
        <w:rPr>
          <w:sz w:val="24"/>
          <w:szCs w:val="24"/>
        </w:rPr>
        <w:t>e</w:t>
      </w:r>
      <w:r w:rsidR="002F4F50">
        <w:rPr>
          <w:sz w:val="24"/>
          <w:szCs w:val="24"/>
        </w:rPr>
        <w:t>adCrest</w:t>
      </w:r>
      <w:proofErr w:type="spellEnd"/>
      <w:r w:rsidR="002F4F50">
        <w:rPr>
          <w:sz w:val="24"/>
          <w:szCs w:val="24"/>
        </w:rPr>
        <w:t xml:space="preserve">) has launched as a new </w:t>
      </w:r>
      <w:r w:rsidR="003856E6">
        <w:rPr>
          <w:sz w:val="24"/>
          <w:szCs w:val="24"/>
        </w:rPr>
        <w:t xml:space="preserve">fund </w:t>
      </w:r>
      <w:r w:rsidR="00AA0D70">
        <w:rPr>
          <w:sz w:val="24"/>
          <w:szCs w:val="24"/>
        </w:rPr>
        <w:t>management business</w:t>
      </w:r>
      <w:r w:rsidR="00FA1CC4">
        <w:rPr>
          <w:sz w:val="24"/>
          <w:szCs w:val="24"/>
        </w:rPr>
        <w:t xml:space="preserve"> </w:t>
      </w:r>
      <w:r w:rsidR="003856E6">
        <w:rPr>
          <w:sz w:val="24"/>
          <w:szCs w:val="24"/>
        </w:rPr>
        <w:t xml:space="preserve">specialising in sale leaseback </w:t>
      </w:r>
      <w:r w:rsidR="00DA2C4B">
        <w:rPr>
          <w:sz w:val="24"/>
          <w:szCs w:val="24"/>
        </w:rPr>
        <w:t>transactions</w:t>
      </w:r>
      <w:r w:rsidR="003856E6">
        <w:rPr>
          <w:sz w:val="24"/>
          <w:szCs w:val="24"/>
        </w:rPr>
        <w:t xml:space="preserve"> </w:t>
      </w:r>
      <w:r w:rsidR="003F3BF1">
        <w:rPr>
          <w:sz w:val="24"/>
          <w:szCs w:val="24"/>
        </w:rPr>
        <w:t>across</w:t>
      </w:r>
      <w:r w:rsidR="003856E6">
        <w:rPr>
          <w:sz w:val="24"/>
          <w:szCs w:val="24"/>
        </w:rPr>
        <w:t xml:space="preserve"> Europe. </w:t>
      </w:r>
    </w:p>
    <w:p w:rsidR="00C543B0" w:rsidRDefault="000D4F9F" w:rsidP="003F3B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business will target </w:t>
      </w:r>
      <w:r w:rsidR="00993523">
        <w:rPr>
          <w:sz w:val="24"/>
          <w:szCs w:val="24"/>
        </w:rPr>
        <w:t>Europe’s untapped</w:t>
      </w:r>
      <w:r>
        <w:rPr>
          <w:sz w:val="24"/>
          <w:szCs w:val="24"/>
        </w:rPr>
        <w:t xml:space="preserve"> sale leaseback market, focusing on transactions between </w:t>
      </w:r>
      <w:r w:rsidRPr="000D4F9F">
        <w:rPr>
          <w:sz w:val="24"/>
          <w:szCs w:val="24"/>
        </w:rPr>
        <w:t>€</w:t>
      </w:r>
      <w:r>
        <w:rPr>
          <w:sz w:val="24"/>
          <w:szCs w:val="24"/>
        </w:rPr>
        <w:t xml:space="preserve">10m - </w:t>
      </w:r>
      <w:r w:rsidRPr="000D4F9F">
        <w:rPr>
          <w:sz w:val="24"/>
          <w:szCs w:val="24"/>
        </w:rPr>
        <w:t>€</w:t>
      </w:r>
      <w:r>
        <w:rPr>
          <w:sz w:val="24"/>
          <w:szCs w:val="24"/>
        </w:rPr>
        <w:t xml:space="preserve">50m in Western and Northern Europe. </w:t>
      </w:r>
      <w:r w:rsidR="003F3BF1">
        <w:rPr>
          <w:sz w:val="24"/>
          <w:szCs w:val="24"/>
        </w:rPr>
        <w:t>It will invest in o</w:t>
      </w:r>
      <w:r>
        <w:rPr>
          <w:sz w:val="24"/>
          <w:szCs w:val="24"/>
        </w:rPr>
        <w:t>ffice, industrial, retail and special-purpose properties with leases of</w:t>
      </w:r>
      <w:r w:rsidR="00893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than ten years. </w:t>
      </w:r>
    </w:p>
    <w:p w:rsidR="009E6163" w:rsidRDefault="00AB016C" w:rsidP="00F206FD">
      <w:pPr>
        <w:spacing w:line="276" w:lineRule="auto"/>
        <w:jc w:val="both"/>
        <w:rPr>
          <w:sz w:val="24"/>
          <w:szCs w:val="24"/>
        </w:rPr>
      </w:pPr>
      <w:r w:rsidRPr="00AB016C">
        <w:rPr>
          <w:sz w:val="24"/>
          <w:szCs w:val="24"/>
        </w:rPr>
        <w:t>Operating from its offices in Paris</w:t>
      </w:r>
      <w:r w:rsidR="00DA2C4B">
        <w:rPr>
          <w:sz w:val="24"/>
          <w:szCs w:val="24"/>
        </w:rPr>
        <w:t>, London</w:t>
      </w:r>
      <w:r w:rsidRPr="00AB016C">
        <w:rPr>
          <w:sz w:val="24"/>
          <w:szCs w:val="24"/>
        </w:rPr>
        <w:t xml:space="preserve"> and Luxembourg, </w:t>
      </w:r>
      <w:r>
        <w:rPr>
          <w:sz w:val="24"/>
          <w:szCs w:val="24"/>
        </w:rPr>
        <w:t>t</w:t>
      </w:r>
      <w:r w:rsidR="0036508C">
        <w:rPr>
          <w:sz w:val="24"/>
          <w:szCs w:val="24"/>
        </w:rPr>
        <w:t xml:space="preserve">he business </w:t>
      </w:r>
      <w:r>
        <w:rPr>
          <w:sz w:val="24"/>
          <w:szCs w:val="24"/>
        </w:rPr>
        <w:t>will</w:t>
      </w:r>
      <w:r w:rsidR="0036508C">
        <w:rPr>
          <w:sz w:val="24"/>
          <w:szCs w:val="24"/>
        </w:rPr>
        <w:t xml:space="preserve"> focus on </w:t>
      </w:r>
      <w:r w:rsidR="007F55E2">
        <w:rPr>
          <w:sz w:val="24"/>
          <w:szCs w:val="24"/>
        </w:rPr>
        <w:t>sale leaseback and build-to-suit transactions</w:t>
      </w:r>
      <w:r w:rsidR="0036508C">
        <w:rPr>
          <w:sz w:val="24"/>
          <w:szCs w:val="24"/>
        </w:rPr>
        <w:t xml:space="preserve"> </w:t>
      </w:r>
    </w:p>
    <w:p w:rsidR="003F3BF1" w:rsidRDefault="003F3BF1" w:rsidP="00F206FD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LeadCrest</w:t>
      </w:r>
      <w:proofErr w:type="spellEnd"/>
      <w:r>
        <w:rPr>
          <w:sz w:val="24"/>
          <w:szCs w:val="24"/>
        </w:rPr>
        <w:t xml:space="preserve"> will be led by </w:t>
      </w:r>
      <w:r w:rsidR="008F1CB6">
        <w:rPr>
          <w:sz w:val="24"/>
          <w:szCs w:val="24"/>
        </w:rPr>
        <w:t xml:space="preserve">founder </w:t>
      </w:r>
      <w:r>
        <w:rPr>
          <w:sz w:val="24"/>
          <w:szCs w:val="24"/>
        </w:rPr>
        <w:t>George</w:t>
      </w:r>
      <w:r w:rsidR="008F1CB6">
        <w:rPr>
          <w:sz w:val="24"/>
          <w:szCs w:val="24"/>
        </w:rPr>
        <w:t>s</w:t>
      </w:r>
      <w:r>
        <w:rPr>
          <w:sz w:val="24"/>
          <w:szCs w:val="24"/>
        </w:rPr>
        <w:t xml:space="preserve"> Asmar</w:t>
      </w:r>
      <w:r w:rsidR="00F7695F">
        <w:rPr>
          <w:sz w:val="24"/>
          <w:szCs w:val="24"/>
        </w:rPr>
        <w:t xml:space="preserve"> as President and Managing Director. </w:t>
      </w:r>
      <w:r w:rsidR="008F1CB6">
        <w:rPr>
          <w:sz w:val="24"/>
          <w:szCs w:val="24"/>
        </w:rPr>
        <w:t xml:space="preserve">Prior to founding </w:t>
      </w:r>
      <w:proofErr w:type="spellStart"/>
      <w:r w:rsidR="008F1CB6">
        <w:rPr>
          <w:sz w:val="24"/>
          <w:szCs w:val="24"/>
        </w:rPr>
        <w:t>LeadCrest</w:t>
      </w:r>
      <w:proofErr w:type="spellEnd"/>
      <w:r w:rsidR="008F1CB6">
        <w:rPr>
          <w:sz w:val="24"/>
          <w:szCs w:val="24"/>
        </w:rPr>
        <w:t xml:space="preserve">, </w:t>
      </w:r>
      <w:r w:rsidR="00E70A17">
        <w:rPr>
          <w:sz w:val="24"/>
          <w:szCs w:val="24"/>
        </w:rPr>
        <w:t>Georges was Managing Director and Global Head of Net Lease Investments at</w:t>
      </w:r>
      <w:r w:rsidR="00893853">
        <w:rPr>
          <w:sz w:val="24"/>
          <w:szCs w:val="24"/>
        </w:rPr>
        <w:t xml:space="preserve"> global real estate firm</w:t>
      </w:r>
      <w:r w:rsidR="00E70A17">
        <w:rPr>
          <w:sz w:val="24"/>
          <w:szCs w:val="24"/>
        </w:rPr>
        <w:t xml:space="preserve"> Colony Capital</w:t>
      </w:r>
      <w:r w:rsidR="00893853">
        <w:rPr>
          <w:sz w:val="24"/>
          <w:szCs w:val="24"/>
        </w:rPr>
        <w:t xml:space="preserve">, where he established the </w:t>
      </w:r>
      <w:r w:rsidR="007C5ED2">
        <w:rPr>
          <w:sz w:val="24"/>
          <w:szCs w:val="24"/>
        </w:rPr>
        <w:t>firm’s global</w:t>
      </w:r>
      <w:r w:rsidR="00F66A97">
        <w:rPr>
          <w:sz w:val="24"/>
          <w:szCs w:val="24"/>
        </w:rPr>
        <w:t xml:space="preserve"> </w:t>
      </w:r>
      <w:r w:rsidR="007C5ED2">
        <w:rPr>
          <w:sz w:val="24"/>
          <w:szCs w:val="24"/>
        </w:rPr>
        <w:t>s</w:t>
      </w:r>
      <w:r w:rsidR="00893853">
        <w:rPr>
          <w:sz w:val="24"/>
          <w:szCs w:val="24"/>
        </w:rPr>
        <w:t xml:space="preserve">ale </w:t>
      </w:r>
      <w:r w:rsidR="007C5ED2">
        <w:rPr>
          <w:sz w:val="24"/>
          <w:szCs w:val="24"/>
        </w:rPr>
        <w:t>l</w:t>
      </w:r>
      <w:r w:rsidR="00893853">
        <w:rPr>
          <w:sz w:val="24"/>
          <w:szCs w:val="24"/>
        </w:rPr>
        <w:t>easeback strategy</w:t>
      </w:r>
      <w:r w:rsidR="007479BC">
        <w:rPr>
          <w:sz w:val="24"/>
          <w:szCs w:val="24"/>
        </w:rPr>
        <w:t>, originating</w:t>
      </w:r>
      <w:r w:rsidR="00893853">
        <w:rPr>
          <w:sz w:val="24"/>
          <w:szCs w:val="24"/>
        </w:rPr>
        <w:t xml:space="preserve"> over </w:t>
      </w:r>
      <w:r w:rsidR="00732CC0">
        <w:rPr>
          <w:sz w:val="24"/>
          <w:szCs w:val="24"/>
        </w:rPr>
        <w:t>US</w:t>
      </w:r>
      <w:r w:rsidR="00893853">
        <w:rPr>
          <w:sz w:val="24"/>
          <w:szCs w:val="24"/>
        </w:rPr>
        <w:t>$6.</w:t>
      </w:r>
      <w:r w:rsidR="00DA2C4B">
        <w:rPr>
          <w:sz w:val="24"/>
          <w:szCs w:val="24"/>
        </w:rPr>
        <w:t>9</w:t>
      </w:r>
      <w:r w:rsidR="00893853">
        <w:rPr>
          <w:sz w:val="24"/>
          <w:szCs w:val="24"/>
        </w:rPr>
        <w:t xml:space="preserve"> billion </w:t>
      </w:r>
      <w:r w:rsidR="00A71865">
        <w:rPr>
          <w:sz w:val="24"/>
          <w:szCs w:val="24"/>
        </w:rPr>
        <w:t xml:space="preserve">in deals across </w:t>
      </w:r>
      <w:r w:rsidR="00DA2C4B">
        <w:rPr>
          <w:sz w:val="24"/>
          <w:szCs w:val="24"/>
        </w:rPr>
        <w:t>80</w:t>
      </w:r>
      <w:r w:rsidR="00893853">
        <w:rPr>
          <w:sz w:val="24"/>
          <w:szCs w:val="24"/>
        </w:rPr>
        <w:t xml:space="preserve"> transactions</w:t>
      </w:r>
      <w:r w:rsidR="00732CC0">
        <w:rPr>
          <w:sz w:val="24"/>
          <w:szCs w:val="24"/>
        </w:rPr>
        <w:t xml:space="preserve"> and closed on circa US$1.</w:t>
      </w:r>
      <w:r w:rsidR="00F66A97">
        <w:rPr>
          <w:sz w:val="24"/>
          <w:szCs w:val="24"/>
        </w:rPr>
        <w:t xml:space="preserve">0 </w:t>
      </w:r>
      <w:r w:rsidR="00732CC0">
        <w:rPr>
          <w:sz w:val="24"/>
          <w:szCs w:val="24"/>
        </w:rPr>
        <w:t>billion of transactions during his tenure</w:t>
      </w:r>
      <w:r w:rsidR="00A71865">
        <w:rPr>
          <w:sz w:val="24"/>
          <w:szCs w:val="24"/>
        </w:rPr>
        <w:t xml:space="preserve">. </w:t>
      </w:r>
    </w:p>
    <w:p w:rsidR="00BE055D" w:rsidRDefault="000D4F9F" w:rsidP="00F206FD">
      <w:pPr>
        <w:spacing w:line="276" w:lineRule="auto"/>
        <w:jc w:val="both"/>
        <w:rPr>
          <w:sz w:val="24"/>
          <w:szCs w:val="24"/>
        </w:rPr>
      </w:pPr>
      <w:r w:rsidRPr="000D4F9F">
        <w:rPr>
          <w:b/>
          <w:sz w:val="24"/>
          <w:szCs w:val="24"/>
        </w:rPr>
        <w:t>George</w:t>
      </w:r>
      <w:r w:rsidR="008F1CB6">
        <w:rPr>
          <w:b/>
          <w:sz w:val="24"/>
          <w:szCs w:val="24"/>
        </w:rPr>
        <w:t>s</w:t>
      </w:r>
      <w:r w:rsidRPr="000D4F9F">
        <w:rPr>
          <w:b/>
          <w:sz w:val="24"/>
          <w:szCs w:val="24"/>
        </w:rPr>
        <w:t xml:space="preserve"> Asmar, </w:t>
      </w:r>
      <w:r w:rsidR="00F7695F">
        <w:rPr>
          <w:b/>
          <w:sz w:val="24"/>
          <w:szCs w:val="24"/>
        </w:rPr>
        <w:t xml:space="preserve">President and </w:t>
      </w:r>
      <w:r w:rsidRPr="000D4F9F">
        <w:rPr>
          <w:b/>
          <w:sz w:val="24"/>
          <w:szCs w:val="24"/>
        </w:rPr>
        <w:t xml:space="preserve">Managing Director at </w:t>
      </w:r>
      <w:proofErr w:type="spellStart"/>
      <w:r w:rsidRPr="000D4F9F">
        <w:rPr>
          <w:b/>
          <w:sz w:val="24"/>
          <w:szCs w:val="24"/>
        </w:rPr>
        <w:t>LeadCrest</w:t>
      </w:r>
      <w:proofErr w:type="spellEnd"/>
      <w:r>
        <w:rPr>
          <w:sz w:val="24"/>
          <w:szCs w:val="24"/>
        </w:rPr>
        <w:t>, said: “</w:t>
      </w:r>
      <w:r w:rsidR="00F7695F">
        <w:rPr>
          <w:sz w:val="24"/>
          <w:szCs w:val="24"/>
        </w:rPr>
        <w:t>S</w:t>
      </w:r>
      <w:r w:rsidR="00275A30">
        <w:rPr>
          <w:sz w:val="24"/>
          <w:szCs w:val="24"/>
        </w:rPr>
        <w:t xml:space="preserve">ale leaseback </w:t>
      </w:r>
      <w:r w:rsidR="006F430A">
        <w:rPr>
          <w:sz w:val="24"/>
          <w:szCs w:val="24"/>
        </w:rPr>
        <w:t xml:space="preserve">as an investment strategy </w:t>
      </w:r>
      <w:r w:rsidR="00275A30">
        <w:rPr>
          <w:sz w:val="24"/>
          <w:szCs w:val="24"/>
        </w:rPr>
        <w:t>is largely untapped</w:t>
      </w:r>
      <w:r w:rsidR="00F7695F">
        <w:rPr>
          <w:sz w:val="24"/>
          <w:szCs w:val="24"/>
        </w:rPr>
        <w:t xml:space="preserve"> in Europe</w:t>
      </w:r>
      <w:r w:rsidR="00275A30">
        <w:rPr>
          <w:sz w:val="24"/>
          <w:szCs w:val="24"/>
        </w:rPr>
        <w:t xml:space="preserve"> outside of the UK. </w:t>
      </w:r>
      <w:r w:rsidR="00D31D27">
        <w:rPr>
          <w:sz w:val="24"/>
          <w:szCs w:val="24"/>
        </w:rPr>
        <w:t>I</w:t>
      </w:r>
      <w:r w:rsidR="00F7695F" w:rsidRPr="00F7695F">
        <w:rPr>
          <w:sz w:val="24"/>
          <w:szCs w:val="24"/>
        </w:rPr>
        <w:t>n the US</w:t>
      </w:r>
      <w:r w:rsidR="00D31D27">
        <w:rPr>
          <w:sz w:val="24"/>
          <w:szCs w:val="24"/>
        </w:rPr>
        <w:t xml:space="preserve"> it is </w:t>
      </w:r>
      <w:r w:rsidR="00DB4DDA">
        <w:rPr>
          <w:sz w:val="24"/>
          <w:szCs w:val="24"/>
        </w:rPr>
        <w:t>an established and growing asset class</w:t>
      </w:r>
      <w:r w:rsidR="00D31D27">
        <w:rPr>
          <w:sz w:val="24"/>
          <w:szCs w:val="24"/>
        </w:rPr>
        <w:t xml:space="preserve">, </w:t>
      </w:r>
      <w:r w:rsidR="00F7695F" w:rsidRPr="00F7695F">
        <w:rPr>
          <w:sz w:val="24"/>
          <w:szCs w:val="24"/>
        </w:rPr>
        <w:t xml:space="preserve">with over </w:t>
      </w:r>
      <w:r w:rsidR="007F55E2">
        <w:rPr>
          <w:sz w:val="24"/>
          <w:szCs w:val="24"/>
        </w:rPr>
        <w:t>US</w:t>
      </w:r>
      <w:r w:rsidR="00F7695F" w:rsidRPr="00F7695F">
        <w:rPr>
          <w:sz w:val="24"/>
          <w:szCs w:val="24"/>
        </w:rPr>
        <w:t>$50bn of transactions taking place</w:t>
      </w:r>
      <w:r w:rsidR="00DB4DDA">
        <w:rPr>
          <w:sz w:val="24"/>
          <w:szCs w:val="24"/>
        </w:rPr>
        <w:t xml:space="preserve"> each</w:t>
      </w:r>
      <w:r w:rsidR="00F7695F" w:rsidRPr="00F7695F">
        <w:rPr>
          <w:sz w:val="24"/>
          <w:szCs w:val="24"/>
        </w:rPr>
        <w:t xml:space="preserve"> year and as many as 42 institutional funds focusing purely on </w:t>
      </w:r>
      <w:r w:rsidR="00DB4DDA">
        <w:rPr>
          <w:sz w:val="24"/>
          <w:szCs w:val="24"/>
        </w:rPr>
        <w:t>sale leaseback</w:t>
      </w:r>
      <w:r w:rsidR="00F7695F" w:rsidRPr="00F7695F">
        <w:rPr>
          <w:sz w:val="24"/>
          <w:szCs w:val="24"/>
        </w:rPr>
        <w:t>.</w:t>
      </w:r>
      <w:r w:rsidR="00D31D27">
        <w:rPr>
          <w:sz w:val="24"/>
          <w:szCs w:val="24"/>
        </w:rPr>
        <w:t xml:space="preserve"> </w:t>
      </w:r>
    </w:p>
    <w:p w:rsidR="00732CC0" w:rsidRDefault="00732CC0" w:rsidP="00F206FD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</w:rPr>
        <w:t>“</w:t>
      </w:r>
      <w:proofErr w:type="spellStart"/>
      <w:r w:rsidRPr="00732CC0">
        <w:rPr>
          <w:sz w:val="24"/>
          <w:szCs w:val="24"/>
        </w:rPr>
        <w:t>LeadCrest</w:t>
      </w:r>
      <w:proofErr w:type="spellEnd"/>
      <w:r w:rsidRPr="00732CC0">
        <w:rPr>
          <w:sz w:val="24"/>
          <w:szCs w:val="24"/>
        </w:rPr>
        <w:t xml:space="preserve"> is the first fund manager to specialise in European sale leaseback on a dedicated basis and we intend to combine our US skillsets with a deep understanding and experience of country-specific dynamics, particularly in </w:t>
      </w:r>
      <w:r>
        <w:rPr>
          <w:sz w:val="24"/>
          <w:szCs w:val="24"/>
        </w:rPr>
        <w:t xml:space="preserve">continental </w:t>
      </w:r>
      <w:r w:rsidRPr="00732CC0">
        <w:rPr>
          <w:sz w:val="24"/>
          <w:szCs w:val="24"/>
        </w:rPr>
        <w:t>Europe.”</w:t>
      </w:r>
    </w:p>
    <w:p w:rsidR="00DB4DDA" w:rsidRDefault="00DB4DDA" w:rsidP="00DB4D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“Europe is home to a large number of </w:t>
      </w:r>
      <w:r w:rsidR="00BE055D">
        <w:rPr>
          <w:sz w:val="24"/>
          <w:szCs w:val="24"/>
        </w:rPr>
        <w:t xml:space="preserve">organisations </w:t>
      </w:r>
      <w:r>
        <w:rPr>
          <w:sz w:val="24"/>
          <w:szCs w:val="24"/>
        </w:rPr>
        <w:t>who are sitting on high quality real estate assets, but who also</w:t>
      </w:r>
      <w:r w:rsidRPr="004A6502">
        <w:rPr>
          <w:sz w:val="24"/>
          <w:szCs w:val="24"/>
        </w:rPr>
        <w:t xml:space="preserve"> need to unlock capital to support their core business.</w:t>
      </w:r>
      <w:r>
        <w:rPr>
          <w:sz w:val="24"/>
          <w:szCs w:val="24"/>
        </w:rPr>
        <w:t xml:space="preserve"> These assets </w:t>
      </w:r>
      <w:r w:rsidR="00732CC0">
        <w:rPr>
          <w:sz w:val="24"/>
          <w:szCs w:val="24"/>
        </w:rPr>
        <w:t xml:space="preserve">constitute </w:t>
      </w:r>
      <w:r>
        <w:rPr>
          <w:sz w:val="24"/>
          <w:szCs w:val="24"/>
        </w:rPr>
        <w:t>attractive and reliable investment</w:t>
      </w:r>
      <w:r w:rsidR="00732CC0">
        <w:rPr>
          <w:sz w:val="24"/>
          <w:szCs w:val="24"/>
        </w:rPr>
        <w:t>s</w:t>
      </w:r>
      <w:r>
        <w:rPr>
          <w:sz w:val="24"/>
          <w:szCs w:val="24"/>
        </w:rPr>
        <w:t xml:space="preserve"> at this point in the economic cycle. </w:t>
      </w:r>
    </w:p>
    <w:p w:rsidR="00DB4DDA" w:rsidRDefault="00D31D27" w:rsidP="00F20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D4F9F">
        <w:rPr>
          <w:sz w:val="24"/>
          <w:szCs w:val="24"/>
        </w:rPr>
        <w:t xml:space="preserve">We see </w:t>
      </w:r>
      <w:r w:rsidR="004A6502">
        <w:rPr>
          <w:sz w:val="24"/>
          <w:szCs w:val="24"/>
        </w:rPr>
        <w:t xml:space="preserve">very </w:t>
      </w:r>
      <w:r w:rsidR="00FD3228">
        <w:rPr>
          <w:sz w:val="24"/>
          <w:szCs w:val="24"/>
        </w:rPr>
        <w:t>positive</w:t>
      </w:r>
      <w:r w:rsidR="000D4F9F">
        <w:rPr>
          <w:sz w:val="24"/>
          <w:szCs w:val="24"/>
        </w:rPr>
        <w:t xml:space="preserve"> opportunities </w:t>
      </w:r>
      <w:r w:rsidR="00E007B2">
        <w:rPr>
          <w:sz w:val="24"/>
          <w:szCs w:val="24"/>
        </w:rPr>
        <w:t>across Europe</w:t>
      </w:r>
      <w:r w:rsidR="000D4F9F">
        <w:rPr>
          <w:sz w:val="24"/>
          <w:szCs w:val="24"/>
        </w:rPr>
        <w:t xml:space="preserve">, where there </w:t>
      </w:r>
      <w:r w:rsidR="00DB4DDA">
        <w:rPr>
          <w:sz w:val="24"/>
          <w:szCs w:val="24"/>
        </w:rPr>
        <w:t>is clear demand</w:t>
      </w:r>
      <w:r w:rsidR="00DA2C4B">
        <w:rPr>
          <w:sz w:val="24"/>
          <w:szCs w:val="24"/>
        </w:rPr>
        <w:t xml:space="preserve"> from strong companies to secure long-term financing</w:t>
      </w:r>
      <w:r w:rsidR="00B0558F">
        <w:rPr>
          <w:sz w:val="24"/>
          <w:szCs w:val="24"/>
        </w:rPr>
        <w:t>,</w:t>
      </w:r>
      <w:r w:rsidR="000D4F9F">
        <w:rPr>
          <w:sz w:val="24"/>
          <w:szCs w:val="24"/>
        </w:rPr>
        <w:t xml:space="preserve"> but </w:t>
      </w:r>
      <w:r w:rsidR="00DB4DDA">
        <w:rPr>
          <w:sz w:val="24"/>
          <w:szCs w:val="24"/>
        </w:rPr>
        <w:t xml:space="preserve">where </w:t>
      </w:r>
      <w:r w:rsidR="00B0558F">
        <w:rPr>
          <w:sz w:val="24"/>
          <w:szCs w:val="24"/>
        </w:rPr>
        <w:t xml:space="preserve">sale leaseback activity </w:t>
      </w:r>
      <w:r w:rsidR="00FD3228">
        <w:rPr>
          <w:sz w:val="24"/>
          <w:szCs w:val="24"/>
        </w:rPr>
        <w:t xml:space="preserve">to date </w:t>
      </w:r>
      <w:r w:rsidR="00B0558F">
        <w:rPr>
          <w:sz w:val="24"/>
          <w:szCs w:val="24"/>
        </w:rPr>
        <w:t xml:space="preserve">has been </w:t>
      </w:r>
      <w:r w:rsidR="00DB4DDA">
        <w:rPr>
          <w:sz w:val="24"/>
          <w:szCs w:val="24"/>
        </w:rPr>
        <w:t xml:space="preserve">very </w:t>
      </w:r>
      <w:r w:rsidR="00B0558F">
        <w:rPr>
          <w:sz w:val="24"/>
          <w:szCs w:val="24"/>
        </w:rPr>
        <w:t xml:space="preserve">limited. Even in markets such as the UK where sale leaseback is more common, </w:t>
      </w:r>
      <w:r w:rsidR="004A6502">
        <w:rPr>
          <w:sz w:val="24"/>
          <w:szCs w:val="24"/>
        </w:rPr>
        <w:t xml:space="preserve">we believe there remains significant pull and push factors that point to </w:t>
      </w:r>
      <w:r w:rsidR="00DB4DDA">
        <w:rPr>
          <w:sz w:val="24"/>
          <w:szCs w:val="24"/>
        </w:rPr>
        <w:t xml:space="preserve">further growth in </w:t>
      </w:r>
      <w:r w:rsidR="004A6502">
        <w:rPr>
          <w:sz w:val="24"/>
          <w:szCs w:val="24"/>
        </w:rPr>
        <w:t>sale leaseback</w:t>
      </w:r>
      <w:r w:rsidR="00DB4DDA">
        <w:rPr>
          <w:sz w:val="24"/>
          <w:szCs w:val="24"/>
        </w:rPr>
        <w:t xml:space="preserve"> transactions</w:t>
      </w:r>
      <w:r w:rsidR="004A6502">
        <w:rPr>
          <w:sz w:val="24"/>
          <w:szCs w:val="24"/>
        </w:rPr>
        <w:t xml:space="preserve">. </w:t>
      </w:r>
    </w:p>
    <w:p w:rsidR="001B105B" w:rsidRDefault="001B105B" w:rsidP="00F20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9E6163" w:rsidRPr="009E6163">
        <w:rPr>
          <w:sz w:val="24"/>
          <w:szCs w:val="24"/>
        </w:rPr>
        <w:t>Our objective is to build a diversified portfolio of high-yielding real estate assets, occupied by credit tenants on long-term, triple net leases</w:t>
      </w:r>
      <w:r w:rsidR="009E6163">
        <w:rPr>
          <w:sz w:val="24"/>
          <w:szCs w:val="24"/>
        </w:rPr>
        <w:t xml:space="preserve">. In time we </w:t>
      </w:r>
      <w:r>
        <w:rPr>
          <w:sz w:val="24"/>
          <w:szCs w:val="24"/>
        </w:rPr>
        <w:t xml:space="preserve">hope to be the preferred </w:t>
      </w:r>
      <w:r w:rsidR="00DB4DDA">
        <w:rPr>
          <w:sz w:val="24"/>
          <w:szCs w:val="24"/>
        </w:rPr>
        <w:t xml:space="preserve">source of real estate </w:t>
      </w:r>
      <w:r>
        <w:rPr>
          <w:sz w:val="24"/>
          <w:szCs w:val="24"/>
        </w:rPr>
        <w:t>capital for all companies in Europe.</w:t>
      </w:r>
      <w:r w:rsidR="009E616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7E64CF" w:rsidRDefault="00CD4E58" w:rsidP="007E64C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LeadCrest’s</w:t>
      </w:r>
      <w:proofErr w:type="spellEnd"/>
      <w:r>
        <w:rPr>
          <w:sz w:val="24"/>
          <w:szCs w:val="24"/>
        </w:rPr>
        <w:t xml:space="preserve"> senior leadership team will </w:t>
      </w:r>
      <w:r w:rsidR="00F556FE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include </w:t>
      </w:r>
      <w:r w:rsidR="007E64CF">
        <w:rPr>
          <w:sz w:val="24"/>
          <w:szCs w:val="24"/>
        </w:rPr>
        <w:t>Pascal Leclerc</w:t>
      </w:r>
      <w:r>
        <w:rPr>
          <w:sz w:val="24"/>
          <w:szCs w:val="24"/>
        </w:rPr>
        <w:t xml:space="preserve">, who </w:t>
      </w:r>
      <w:r w:rsidR="004C7991">
        <w:rPr>
          <w:sz w:val="24"/>
          <w:szCs w:val="24"/>
        </w:rPr>
        <w:t>has been appointed</w:t>
      </w:r>
      <w:r w:rsidR="00BC468A">
        <w:rPr>
          <w:sz w:val="24"/>
          <w:szCs w:val="24"/>
        </w:rPr>
        <w:t xml:space="preserve"> as</w:t>
      </w:r>
      <w:r w:rsidR="007E64CF">
        <w:rPr>
          <w:sz w:val="24"/>
          <w:szCs w:val="24"/>
        </w:rPr>
        <w:t xml:space="preserve"> </w:t>
      </w:r>
      <w:proofErr w:type="spellStart"/>
      <w:r w:rsidR="007E64CF">
        <w:rPr>
          <w:sz w:val="24"/>
          <w:szCs w:val="24"/>
        </w:rPr>
        <w:t>LeadCrest’s</w:t>
      </w:r>
      <w:proofErr w:type="spellEnd"/>
      <w:r w:rsidR="007E64CF">
        <w:rPr>
          <w:sz w:val="24"/>
          <w:szCs w:val="24"/>
        </w:rPr>
        <w:t xml:space="preserve"> Chief Operating Officer and Managing Director</w:t>
      </w:r>
      <w:r>
        <w:rPr>
          <w:sz w:val="24"/>
          <w:szCs w:val="24"/>
        </w:rPr>
        <w:t xml:space="preserve">. Pascal brings </w:t>
      </w:r>
      <w:r w:rsidR="007E64CF">
        <w:rPr>
          <w:sz w:val="24"/>
          <w:szCs w:val="24"/>
        </w:rPr>
        <w:t xml:space="preserve">over 25 years of experience in fund management, structuring and administration, including four years as Managing Director at Colony </w:t>
      </w:r>
      <w:r w:rsidR="007F55E2">
        <w:rPr>
          <w:sz w:val="24"/>
          <w:szCs w:val="24"/>
        </w:rPr>
        <w:t xml:space="preserve">Capital </w:t>
      </w:r>
      <w:r w:rsidR="007E64CF">
        <w:rPr>
          <w:sz w:val="24"/>
          <w:szCs w:val="24"/>
        </w:rPr>
        <w:t xml:space="preserve">Luxembourg </w:t>
      </w:r>
      <w:proofErr w:type="spellStart"/>
      <w:r w:rsidR="007E64CF" w:rsidRPr="002336B0">
        <w:rPr>
          <w:sz w:val="24"/>
          <w:szCs w:val="24"/>
        </w:rPr>
        <w:t>Sàrl</w:t>
      </w:r>
      <w:proofErr w:type="spellEnd"/>
      <w:r w:rsidR="007E64CF">
        <w:rPr>
          <w:sz w:val="24"/>
          <w:szCs w:val="24"/>
        </w:rPr>
        <w:t xml:space="preserve">. </w:t>
      </w:r>
    </w:p>
    <w:p w:rsidR="007E64CF" w:rsidRDefault="007E64CF" w:rsidP="007E64C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LeadCrest’s</w:t>
      </w:r>
      <w:proofErr w:type="spellEnd"/>
      <w:r>
        <w:rPr>
          <w:sz w:val="24"/>
          <w:szCs w:val="24"/>
        </w:rPr>
        <w:t xml:space="preserve"> advisory panel </w:t>
      </w:r>
      <w:r w:rsidR="004C7991">
        <w:rPr>
          <w:sz w:val="24"/>
          <w:szCs w:val="24"/>
        </w:rPr>
        <w:t xml:space="preserve">of real estate experts </w:t>
      </w:r>
      <w:r>
        <w:rPr>
          <w:sz w:val="24"/>
          <w:szCs w:val="24"/>
        </w:rPr>
        <w:t xml:space="preserve">will </w:t>
      </w:r>
      <w:r w:rsidR="004C7991">
        <w:rPr>
          <w:sz w:val="24"/>
          <w:szCs w:val="24"/>
        </w:rPr>
        <w:t>include</w:t>
      </w:r>
      <w:r>
        <w:rPr>
          <w:sz w:val="24"/>
          <w:szCs w:val="24"/>
        </w:rPr>
        <w:t xml:space="preserve"> Stuart Koenig, who served as Senior Partner and Chief Operating Officer at Ares’ $10 billion Real Estate Division, and Reggie Winssinger, the Founder and Chairman of National Portfolio Inc and an expert </w:t>
      </w:r>
      <w:r w:rsidR="00F66A97">
        <w:rPr>
          <w:sz w:val="24"/>
          <w:szCs w:val="24"/>
        </w:rPr>
        <w:t>i</w:t>
      </w:r>
      <w:r>
        <w:rPr>
          <w:sz w:val="24"/>
          <w:szCs w:val="24"/>
        </w:rPr>
        <w:t>n Net Lease</w:t>
      </w:r>
      <w:r w:rsidR="00A70A06">
        <w:rPr>
          <w:sz w:val="24"/>
          <w:szCs w:val="24"/>
        </w:rPr>
        <w:t xml:space="preserve"> transactions</w:t>
      </w:r>
      <w:r w:rsidR="007F55E2">
        <w:rPr>
          <w:sz w:val="24"/>
          <w:szCs w:val="24"/>
        </w:rPr>
        <w:t xml:space="preserve"> through his 23-year tenure as board member of W. P. Carey, Inc</w:t>
      </w:r>
      <w:r>
        <w:rPr>
          <w:sz w:val="24"/>
          <w:szCs w:val="24"/>
        </w:rPr>
        <w:t xml:space="preserve">. </w:t>
      </w:r>
      <w:r w:rsidR="007F55E2">
        <w:rPr>
          <w:sz w:val="24"/>
          <w:szCs w:val="24"/>
        </w:rPr>
        <w:t xml:space="preserve">Former Wharton Business School Professor, </w:t>
      </w:r>
      <w:r>
        <w:rPr>
          <w:sz w:val="24"/>
          <w:szCs w:val="24"/>
        </w:rPr>
        <w:t xml:space="preserve">and academic </w:t>
      </w:r>
      <w:r w:rsidR="006B2D7D">
        <w:rPr>
          <w:sz w:val="24"/>
          <w:szCs w:val="24"/>
        </w:rPr>
        <w:t xml:space="preserve">leader </w:t>
      </w:r>
      <w:r>
        <w:rPr>
          <w:sz w:val="24"/>
          <w:szCs w:val="24"/>
        </w:rPr>
        <w:t>Olivier Chatain, of international business school HEC Paris, will also s</w:t>
      </w:r>
      <w:r w:rsidR="00732CC0">
        <w:rPr>
          <w:sz w:val="24"/>
          <w:szCs w:val="24"/>
        </w:rPr>
        <w:t>erve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Lead</w:t>
      </w:r>
      <w:r w:rsidR="00F66A97">
        <w:rPr>
          <w:sz w:val="24"/>
          <w:szCs w:val="24"/>
        </w:rPr>
        <w:t>C</w:t>
      </w:r>
      <w:r>
        <w:rPr>
          <w:sz w:val="24"/>
          <w:szCs w:val="24"/>
        </w:rPr>
        <w:t>rest’s</w:t>
      </w:r>
      <w:proofErr w:type="spellEnd"/>
      <w:r>
        <w:rPr>
          <w:sz w:val="24"/>
          <w:szCs w:val="24"/>
        </w:rPr>
        <w:t xml:space="preserve"> advisory board, advising on corporate strategy.  </w:t>
      </w:r>
      <w:bookmarkStart w:id="0" w:name="_GoBack"/>
      <w:bookmarkEnd w:id="0"/>
    </w:p>
    <w:p w:rsidR="00A25A37" w:rsidRDefault="00A25A37" w:rsidP="00F206FD">
      <w:pPr>
        <w:spacing w:line="276" w:lineRule="auto"/>
        <w:jc w:val="both"/>
        <w:rPr>
          <w:sz w:val="24"/>
          <w:szCs w:val="24"/>
        </w:rPr>
      </w:pPr>
      <w:r w:rsidRPr="00A25A37">
        <w:rPr>
          <w:b/>
          <w:sz w:val="24"/>
          <w:szCs w:val="24"/>
        </w:rPr>
        <w:t>Media enquiries</w:t>
      </w:r>
      <w:r>
        <w:rPr>
          <w:sz w:val="24"/>
          <w:szCs w:val="24"/>
        </w:rPr>
        <w:t xml:space="preserve"> </w:t>
      </w:r>
    </w:p>
    <w:p w:rsidR="00A25A37" w:rsidRDefault="00A25A37" w:rsidP="00F20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FTI Consulting: +44 (0)20 3727 1170 </w:t>
      </w:r>
    </w:p>
    <w:p w:rsidR="00A25A37" w:rsidRDefault="00A25A37" w:rsidP="00F20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Giles Barrie, Senior Managing Director, </w:t>
      </w:r>
      <w:hyperlink r:id="rId8" w:history="1">
        <w:r w:rsidRPr="006212F9">
          <w:rPr>
            <w:rStyle w:val="Hyperlink"/>
            <w:sz w:val="24"/>
            <w:szCs w:val="24"/>
          </w:rPr>
          <w:t>Giles.Barrie@fticonsulting.com</w:t>
        </w:r>
      </w:hyperlink>
    </w:p>
    <w:p w:rsidR="00BE055D" w:rsidRDefault="00BE055D" w:rsidP="00F20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Kieron Smith, Managing Director, </w:t>
      </w:r>
      <w:hyperlink r:id="rId9" w:history="1">
        <w:r w:rsidR="007C5ED2" w:rsidRPr="00EC33BB">
          <w:rPr>
            <w:rStyle w:val="Hyperlink"/>
            <w:sz w:val="24"/>
            <w:szCs w:val="24"/>
          </w:rPr>
          <w:t>Kieron.smith@fticonsulting.com</w:t>
        </w:r>
      </w:hyperlink>
      <w:r w:rsidR="007C5ED2">
        <w:rPr>
          <w:sz w:val="24"/>
          <w:szCs w:val="24"/>
        </w:rPr>
        <w:t xml:space="preserve"> </w:t>
      </w:r>
    </w:p>
    <w:p w:rsidR="004C565A" w:rsidRPr="004C565A" w:rsidRDefault="00A25A37" w:rsidP="00513E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James McEwan, Director, </w:t>
      </w:r>
      <w:hyperlink r:id="rId10" w:history="1">
        <w:r w:rsidRPr="006212F9">
          <w:rPr>
            <w:rStyle w:val="Hyperlink"/>
            <w:sz w:val="24"/>
            <w:szCs w:val="24"/>
          </w:rPr>
          <w:t>James.McEwan@fticonsulting.com</w:t>
        </w:r>
      </w:hyperlink>
      <w:r>
        <w:rPr>
          <w:sz w:val="24"/>
          <w:szCs w:val="24"/>
        </w:rPr>
        <w:t xml:space="preserve"> </w:t>
      </w:r>
    </w:p>
    <w:sectPr w:rsidR="004C565A" w:rsidRPr="004C565A" w:rsidSect="0007115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91" w:rsidRDefault="00FB5091" w:rsidP="009A3CAD">
      <w:pPr>
        <w:spacing w:after="0" w:line="240" w:lineRule="auto"/>
      </w:pPr>
      <w:r>
        <w:separator/>
      </w:r>
    </w:p>
  </w:endnote>
  <w:endnote w:type="continuationSeparator" w:id="0">
    <w:p w:rsidR="00FB5091" w:rsidRDefault="00FB5091" w:rsidP="009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91" w:rsidRDefault="00FB5091" w:rsidP="009A3CAD">
      <w:pPr>
        <w:spacing w:after="0" w:line="240" w:lineRule="auto"/>
      </w:pPr>
      <w:r>
        <w:separator/>
      </w:r>
    </w:p>
  </w:footnote>
  <w:footnote w:type="continuationSeparator" w:id="0">
    <w:p w:rsidR="00FB5091" w:rsidRDefault="00FB5091" w:rsidP="009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AD" w:rsidRPr="009A3CAD" w:rsidRDefault="00DF6540" w:rsidP="009A3CAD">
    <w:pPr>
      <w:pStyle w:val="Header"/>
      <w:jc w:val="right"/>
      <w:rPr>
        <w:b/>
      </w:rPr>
    </w:pPr>
    <w:r>
      <w:rPr>
        <w:b/>
        <w:noProof/>
        <w:lang w:val="en-US"/>
      </w:rPr>
      <w:drawing>
        <wp:inline distT="0" distB="0" distL="0" distR="0">
          <wp:extent cx="2147330" cy="519289"/>
          <wp:effectExtent l="25400" t="0" r="11670" b="0"/>
          <wp:docPr id="2" name="Picture 2" descr=":logo-scrol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-scrol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330" cy="519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4FE"/>
    <w:multiLevelType w:val="hybridMultilevel"/>
    <w:tmpl w:val="71F6720E"/>
    <w:lvl w:ilvl="0" w:tplc="8FFAE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5D"/>
    <w:rsid w:val="00026CCB"/>
    <w:rsid w:val="00041794"/>
    <w:rsid w:val="00047B03"/>
    <w:rsid w:val="0007115A"/>
    <w:rsid w:val="000D4F9F"/>
    <w:rsid w:val="00107C43"/>
    <w:rsid w:val="00126739"/>
    <w:rsid w:val="00160968"/>
    <w:rsid w:val="001827F1"/>
    <w:rsid w:val="001B105B"/>
    <w:rsid w:val="001C1776"/>
    <w:rsid w:val="001C6AB7"/>
    <w:rsid w:val="002148A8"/>
    <w:rsid w:val="002336B0"/>
    <w:rsid w:val="002465AE"/>
    <w:rsid w:val="002668B4"/>
    <w:rsid w:val="00275A30"/>
    <w:rsid w:val="00275B58"/>
    <w:rsid w:val="002873DA"/>
    <w:rsid w:val="002A6770"/>
    <w:rsid w:val="002B2CFF"/>
    <w:rsid w:val="002B6931"/>
    <w:rsid w:val="002F4F50"/>
    <w:rsid w:val="00322093"/>
    <w:rsid w:val="00341D20"/>
    <w:rsid w:val="00345D7B"/>
    <w:rsid w:val="00360516"/>
    <w:rsid w:val="0036508C"/>
    <w:rsid w:val="003856E6"/>
    <w:rsid w:val="003B7AA1"/>
    <w:rsid w:val="003D6B7C"/>
    <w:rsid w:val="003F3BF1"/>
    <w:rsid w:val="0042210F"/>
    <w:rsid w:val="00422187"/>
    <w:rsid w:val="0047467E"/>
    <w:rsid w:val="00475F6E"/>
    <w:rsid w:val="00480459"/>
    <w:rsid w:val="00483737"/>
    <w:rsid w:val="004A6502"/>
    <w:rsid w:val="004C565A"/>
    <w:rsid w:val="004C7991"/>
    <w:rsid w:val="004D15C2"/>
    <w:rsid w:val="00513E41"/>
    <w:rsid w:val="00525023"/>
    <w:rsid w:val="00562E2E"/>
    <w:rsid w:val="005779DC"/>
    <w:rsid w:val="005C447C"/>
    <w:rsid w:val="005E0086"/>
    <w:rsid w:val="00620A71"/>
    <w:rsid w:val="006254EE"/>
    <w:rsid w:val="006569FC"/>
    <w:rsid w:val="006945F2"/>
    <w:rsid w:val="006B2D7D"/>
    <w:rsid w:val="006C1FC0"/>
    <w:rsid w:val="006C3E78"/>
    <w:rsid w:val="006E1A10"/>
    <w:rsid w:val="006F430A"/>
    <w:rsid w:val="00732CC0"/>
    <w:rsid w:val="007479BC"/>
    <w:rsid w:val="00777F6F"/>
    <w:rsid w:val="007A3A96"/>
    <w:rsid w:val="007C5ED2"/>
    <w:rsid w:val="007E64CF"/>
    <w:rsid w:val="007F55E2"/>
    <w:rsid w:val="00863B62"/>
    <w:rsid w:val="0088095D"/>
    <w:rsid w:val="00893853"/>
    <w:rsid w:val="008B7EDA"/>
    <w:rsid w:val="008E210E"/>
    <w:rsid w:val="008F1CB6"/>
    <w:rsid w:val="00941626"/>
    <w:rsid w:val="00993523"/>
    <w:rsid w:val="009973FD"/>
    <w:rsid w:val="009A105D"/>
    <w:rsid w:val="009A3CAD"/>
    <w:rsid w:val="009A5C8F"/>
    <w:rsid w:val="009B5C8F"/>
    <w:rsid w:val="009D274A"/>
    <w:rsid w:val="009E6163"/>
    <w:rsid w:val="00A25A37"/>
    <w:rsid w:val="00A349A4"/>
    <w:rsid w:val="00A70A06"/>
    <w:rsid w:val="00A71865"/>
    <w:rsid w:val="00A94280"/>
    <w:rsid w:val="00AA0D70"/>
    <w:rsid w:val="00AA18FE"/>
    <w:rsid w:val="00AB016C"/>
    <w:rsid w:val="00AD204F"/>
    <w:rsid w:val="00AE19B3"/>
    <w:rsid w:val="00B0558F"/>
    <w:rsid w:val="00B24B4C"/>
    <w:rsid w:val="00B84583"/>
    <w:rsid w:val="00BA1555"/>
    <w:rsid w:val="00BC468A"/>
    <w:rsid w:val="00BE055D"/>
    <w:rsid w:val="00C0349D"/>
    <w:rsid w:val="00C31F52"/>
    <w:rsid w:val="00C37782"/>
    <w:rsid w:val="00C4404D"/>
    <w:rsid w:val="00C543B0"/>
    <w:rsid w:val="00C95F48"/>
    <w:rsid w:val="00CA5E57"/>
    <w:rsid w:val="00CD4E58"/>
    <w:rsid w:val="00CE5759"/>
    <w:rsid w:val="00D31D27"/>
    <w:rsid w:val="00D462CE"/>
    <w:rsid w:val="00DA2C4B"/>
    <w:rsid w:val="00DB4DDA"/>
    <w:rsid w:val="00DD3215"/>
    <w:rsid w:val="00DF5299"/>
    <w:rsid w:val="00DF6540"/>
    <w:rsid w:val="00E007B2"/>
    <w:rsid w:val="00E10696"/>
    <w:rsid w:val="00E240EB"/>
    <w:rsid w:val="00E428D3"/>
    <w:rsid w:val="00E4368E"/>
    <w:rsid w:val="00E54432"/>
    <w:rsid w:val="00E70A17"/>
    <w:rsid w:val="00E74BF1"/>
    <w:rsid w:val="00E7794A"/>
    <w:rsid w:val="00EA14FC"/>
    <w:rsid w:val="00EF0C0F"/>
    <w:rsid w:val="00F01F45"/>
    <w:rsid w:val="00F02501"/>
    <w:rsid w:val="00F10007"/>
    <w:rsid w:val="00F14D20"/>
    <w:rsid w:val="00F206FD"/>
    <w:rsid w:val="00F35FEE"/>
    <w:rsid w:val="00F438C3"/>
    <w:rsid w:val="00F556FE"/>
    <w:rsid w:val="00F61970"/>
    <w:rsid w:val="00F62211"/>
    <w:rsid w:val="00F66A97"/>
    <w:rsid w:val="00F7695F"/>
    <w:rsid w:val="00F8090B"/>
    <w:rsid w:val="00F918D8"/>
    <w:rsid w:val="00F92FDF"/>
    <w:rsid w:val="00FA1CC4"/>
    <w:rsid w:val="00FA3761"/>
    <w:rsid w:val="00FB5091"/>
    <w:rsid w:val="00FC4296"/>
    <w:rsid w:val="00FD3228"/>
    <w:rsid w:val="00FD4F2D"/>
    <w:rsid w:val="00FD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2CF890"/>
  <w15:docId w15:val="{7F741691-1E4A-47DC-9B9F-4459EC6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AD"/>
  </w:style>
  <w:style w:type="paragraph" w:styleId="Footer">
    <w:name w:val="footer"/>
    <w:basedOn w:val="Normal"/>
    <w:link w:val="FooterChar"/>
    <w:uiPriority w:val="99"/>
    <w:unhideWhenUsed/>
    <w:rsid w:val="009A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AD"/>
  </w:style>
  <w:style w:type="paragraph" w:styleId="ListParagraph">
    <w:name w:val="List Paragraph"/>
    <w:basedOn w:val="Normal"/>
    <w:uiPriority w:val="34"/>
    <w:qFormat/>
    <w:rsid w:val="009A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A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es.Barrie@fticonsul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mes.McEwan@fti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n.smith@fti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A8E4-357F-43EF-87B1-332212F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James</dc:creator>
  <cp:keywords/>
  <dc:description/>
  <cp:lastModifiedBy>McEwan, James</cp:lastModifiedBy>
  <cp:revision>3</cp:revision>
  <dcterms:created xsi:type="dcterms:W3CDTF">2019-04-03T17:06:00Z</dcterms:created>
  <dcterms:modified xsi:type="dcterms:W3CDTF">2019-04-03T17:08:00Z</dcterms:modified>
</cp:coreProperties>
</file>